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8A" w:rsidRPr="002C17DF" w:rsidRDefault="00622111" w:rsidP="00A76D8B">
      <w:pPr>
        <w:spacing w:before="240"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:rsidR="00A1773F" w:rsidRPr="00A76D8B" w:rsidRDefault="00A1773F" w:rsidP="00A76D8B">
      <w:pPr>
        <w:spacing w:before="240" w:after="240"/>
        <w:rPr>
          <w:b/>
          <w:sz w:val="28"/>
        </w:rPr>
      </w:pPr>
      <w:r w:rsidRPr="00A76D8B">
        <w:rPr>
          <w:b/>
          <w:sz w:val="28"/>
        </w:rPr>
        <w:t xml:space="preserve">(по состоянию на </w:t>
      </w:r>
      <w:r w:rsidR="005F5E95">
        <w:rPr>
          <w:b/>
          <w:sz w:val="28"/>
        </w:rPr>
        <w:t>22</w:t>
      </w:r>
      <w:r w:rsidR="001D5C28" w:rsidRPr="00A76D8B">
        <w:rPr>
          <w:b/>
          <w:sz w:val="28"/>
        </w:rPr>
        <w:t>.0</w:t>
      </w:r>
      <w:r w:rsidR="0001594D" w:rsidRPr="00A76D8B">
        <w:rPr>
          <w:b/>
          <w:sz w:val="28"/>
        </w:rPr>
        <w:t>6</w:t>
      </w:r>
      <w:r w:rsidR="001D5C28" w:rsidRPr="00A76D8B">
        <w:rPr>
          <w:b/>
          <w:sz w:val="28"/>
        </w:rPr>
        <w:t>.2023</w:t>
      </w:r>
      <w:r w:rsidRPr="00A76D8B">
        <w:rPr>
          <w:b/>
          <w:sz w:val="28"/>
        </w:rPr>
        <w:t>)</w:t>
      </w:r>
    </w:p>
    <w:p w:rsidR="0044283E" w:rsidRDefault="00622111" w:rsidP="008C07E1">
      <w:pPr>
        <w:spacing w:before="240" w:after="120"/>
      </w:pPr>
      <w:r w:rsidRPr="00622111">
        <w:t>ТЕРМИНЫ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9D4113" w:rsidTr="00CC3A17">
        <w:tc>
          <w:tcPr>
            <w:tcW w:w="2942" w:type="dxa"/>
            <w:shd w:val="clear" w:color="auto" w:fill="auto"/>
          </w:tcPr>
          <w:p w:rsidR="009D4113" w:rsidRPr="00AB053F" w:rsidRDefault="009D4113" w:rsidP="009344A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:rsidR="009D4113" w:rsidRDefault="009D4113" w:rsidP="00A76D8B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9D4113" w:rsidRDefault="009D4113" w:rsidP="0001594D">
            <w:pPr>
              <w:spacing w:before="120" w:after="120"/>
              <w:jc w:val="both"/>
            </w:pPr>
            <w:r w:rsidRPr="009D4113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9D4113" w:rsidTr="009344A3">
        <w:tc>
          <w:tcPr>
            <w:tcW w:w="2942" w:type="dxa"/>
            <w:shd w:val="clear" w:color="auto" w:fill="auto"/>
          </w:tcPr>
          <w:p w:rsidR="009D4113" w:rsidRPr="00AB053F" w:rsidRDefault="009D4113" w:rsidP="0082347F">
            <w:pPr>
              <w:spacing w:before="120" w:after="120"/>
              <w:rPr>
                <w:szCs w:val="24"/>
              </w:rPr>
            </w:pPr>
            <w:r w:rsidRPr="00AB053F">
              <w:rPr>
                <w:bCs/>
                <w:caps/>
                <w:szCs w:val="24"/>
              </w:rPr>
              <w:t>Метод испытаниЙ</w:t>
            </w:r>
          </w:p>
        </w:tc>
        <w:tc>
          <w:tcPr>
            <w:tcW w:w="336" w:type="dxa"/>
            <w:shd w:val="clear" w:color="auto" w:fill="auto"/>
          </w:tcPr>
          <w:p w:rsidR="009D4113" w:rsidRDefault="009D4113" w:rsidP="00A76D8B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9D4113" w:rsidRDefault="009B65DE" w:rsidP="0001594D">
            <w:pPr>
              <w:spacing w:before="120" w:after="120"/>
              <w:jc w:val="both"/>
            </w:pPr>
            <w:r w:rsidRPr="009B65DE">
              <w:rPr>
                <w:rStyle w:val="urtxtemph"/>
              </w:rPr>
              <w:t>совокупность операций и правил, выполнение которых обеспечивает получение результатов испытаний с известной точностью.</w:t>
            </w:r>
          </w:p>
        </w:tc>
      </w:tr>
      <w:tr w:rsidR="009B65DE" w:rsidTr="009344A3">
        <w:tc>
          <w:tcPr>
            <w:tcW w:w="2942" w:type="dxa"/>
            <w:shd w:val="clear" w:color="auto" w:fill="auto"/>
          </w:tcPr>
          <w:p w:rsidR="009B65DE" w:rsidRPr="00AB053F" w:rsidRDefault="009B65DE" w:rsidP="0082347F">
            <w:pPr>
              <w:spacing w:before="120" w:after="120"/>
              <w:rPr>
                <w:bCs/>
                <w:caps/>
                <w:szCs w:val="24"/>
              </w:rPr>
            </w:pPr>
            <w:r w:rsidRPr="009B65DE">
              <w:rPr>
                <w:bCs/>
                <w:caps/>
                <w:szCs w:val="24"/>
              </w:rPr>
              <w:t>НОРМАТИВНЫЙ ДОКУМЕНТ</w:t>
            </w:r>
          </w:p>
        </w:tc>
        <w:tc>
          <w:tcPr>
            <w:tcW w:w="336" w:type="dxa"/>
            <w:shd w:val="clear" w:color="auto" w:fill="auto"/>
          </w:tcPr>
          <w:p w:rsidR="009B65DE" w:rsidRPr="005C79AE" w:rsidRDefault="009B65DE" w:rsidP="00A76D8B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9B65DE" w:rsidRPr="009B65DE" w:rsidRDefault="009B65DE" w:rsidP="0001594D">
            <w:pPr>
              <w:spacing w:before="120" w:after="120"/>
              <w:jc w:val="both"/>
              <w:rPr>
                <w:rStyle w:val="urtxtemph"/>
              </w:rPr>
            </w:pPr>
            <w:r w:rsidRPr="009B65DE">
              <w:rPr>
                <w:rStyle w:val="urtxtemph"/>
              </w:rPr>
              <w:t>документ, устанавливающий правила, общие принципы или характеристики, касающиеся различных видов деятельности или их результатов.</w:t>
            </w:r>
          </w:p>
        </w:tc>
      </w:tr>
      <w:tr w:rsidR="009D4113" w:rsidTr="00CC3A17">
        <w:tc>
          <w:tcPr>
            <w:tcW w:w="2942" w:type="dxa"/>
            <w:shd w:val="clear" w:color="auto" w:fill="auto"/>
          </w:tcPr>
          <w:p w:rsidR="009D4113" w:rsidRPr="00AB053F" w:rsidRDefault="009D4113" w:rsidP="009344A3">
            <w:pPr>
              <w:spacing w:before="120" w:after="120"/>
              <w:rPr>
                <w:caps/>
                <w:szCs w:val="24"/>
              </w:rPr>
            </w:pPr>
            <w:r>
              <w:rPr>
                <w:caps/>
                <w:szCs w:val="24"/>
              </w:rPr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="009D4113" w:rsidRPr="008669C4" w:rsidRDefault="009D4113" w:rsidP="00A76D8B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9D4113" w:rsidRPr="00B324F2" w:rsidRDefault="009D4113" w:rsidP="0001594D">
            <w:pPr>
              <w:spacing w:before="120" w:after="120"/>
              <w:jc w:val="both"/>
            </w:pPr>
            <w:r w:rsidRPr="009344A3">
              <w:t>хозяйственное общество, прямая и (и</w:t>
            </w:r>
            <w:r>
              <w:t>ли) косвенная доля владения ПАО «НК </w:t>
            </w:r>
            <w:r w:rsidRPr="009344A3">
              <w:t>«Роснефть» акциями или долями в уставном капитале которого составляет 20 процентов и более.</w:t>
            </w:r>
          </w:p>
        </w:tc>
      </w:tr>
      <w:tr w:rsidR="000701CA" w:rsidTr="00CC3A17">
        <w:tc>
          <w:tcPr>
            <w:tcW w:w="2942" w:type="dxa"/>
            <w:shd w:val="clear" w:color="auto" w:fill="auto"/>
          </w:tcPr>
          <w:p w:rsidR="000701CA" w:rsidRPr="009B65DE" w:rsidRDefault="000701CA" w:rsidP="009344A3">
            <w:pPr>
              <w:spacing w:before="120" w:after="120"/>
              <w:rPr>
                <w:caps/>
                <w:szCs w:val="24"/>
              </w:rPr>
            </w:pPr>
            <w:r>
              <w:rPr>
                <w:caps/>
                <w:szCs w:val="24"/>
              </w:rPr>
              <w:t>самостоятельное структурное подразделение (ссп)</w:t>
            </w:r>
          </w:p>
        </w:tc>
        <w:tc>
          <w:tcPr>
            <w:tcW w:w="336" w:type="dxa"/>
            <w:shd w:val="clear" w:color="auto" w:fill="auto"/>
          </w:tcPr>
          <w:p w:rsidR="000701CA" w:rsidRPr="008669C4" w:rsidRDefault="000701CA" w:rsidP="00A76D8B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0701CA" w:rsidRDefault="000701CA" w:rsidP="0001594D">
            <w:pPr>
              <w:spacing w:before="120" w:after="120"/>
              <w:jc w:val="both"/>
            </w:pPr>
            <w:r w:rsidRPr="000701CA">
              <w:t>структурное подразделение, руководитель которого находится в непосредственном подчинении Главног</w:t>
            </w:r>
            <w:r>
              <w:t>о исполнительного директора ПАО «НК </w:t>
            </w:r>
            <w:r w:rsidRPr="000701CA">
              <w:t>«</w:t>
            </w:r>
            <w:r>
              <w:t xml:space="preserve">Роснефть» или </w:t>
            </w:r>
            <w:r>
              <w:br/>
              <w:t>топ-менеджера ПАО «НК </w:t>
            </w:r>
            <w:r w:rsidRPr="000701CA">
              <w:t>«Роснефть», руководителя верхнего звена или заместителя руководителя верхнего звена Общества Группы.</w:t>
            </w:r>
          </w:p>
        </w:tc>
      </w:tr>
      <w:tr w:rsidR="009D4113" w:rsidTr="009344A3">
        <w:tc>
          <w:tcPr>
            <w:tcW w:w="2942" w:type="dxa"/>
            <w:shd w:val="clear" w:color="auto" w:fill="auto"/>
          </w:tcPr>
          <w:p w:rsidR="009D4113" w:rsidRPr="00AB053F" w:rsidRDefault="007D7736" w:rsidP="009344A3">
            <w:pPr>
              <w:spacing w:before="120"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:rsidR="009D4113" w:rsidRPr="008669C4" w:rsidRDefault="009D4113" w:rsidP="00A76D8B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9D4113" w:rsidRPr="00B324F2" w:rsidRDefault="009D4113" w:rsidP="0001594D">
            <w:pPr>
              <w:pStyle w:val="af4"/>
              <w:tabs>
                <w:tab w:val="left" w:pos="1980"/>
                <w:tab w:val="left" w:pos="3780"/>
              </w:tabs>
              <w:spacing w:before="120" w:after="120"/>
              <w:jc w:val="both"/>
              <w:rPr>
                <w:rStyle w:val="urtxtemph"/>
                <w:sz w:val="24"/>
                <w:szCs w:val="24"/>
              </w:rPr>
            </w:pPr>
            <w:r w:rsidRPr="00D02B98">
              <w:rPr>
                <w:rStyle w:val="urtxtemph"/>
                <w:sz w:val="24"/>
                <w:szCs w:val="24"/>
              </w:rPr>
              <w:t>организационно-структурная единица, объединяющая несколько должностей (профессий), с определенными функциями, задачами и ответственностью</w:t>
            </w:r>
            <w:r>
              <w:rPr>
                <w:rStyle w:val="urtxtemph"/>
                <w:sz w:val="24"/>
                <w:szCs w:val="24"/>
              </w:rPr>
              <w:t>.</w:t>
            </w:r>
          </w:p>
        </w:tc>
      </w:tr>
      <w:tr w:rsidR="009D4113" w:rsidTr="009344A3">
        <w:tc>
          <w:tcPr>
            <w:tcW w:w="2942" w:type="dxa"/>
            <w:shd w:val="clear" w:color="auto" w:fill="auto"/>
          </w:tcPr>
          <w:p w:rsidR="009D4113" w:rsidRPr="00AB053F" w:rsidRDefault="009D4113" w:rsidP="009344A3">
            <w:pPr>
              <w:spacing w:before="120"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УГЛЕВОДОРОДНОЕ СЫРЬЕ (УВС)</w:t>
            </w:r>
          </w:p>
        </w:tc>
        <w:tc>
          <w:tcPr>
            <w:tcW w:w="336" w:type="dxa"/>
            <w:shd w:val="clear" w:color="auto" w:fill="auto"/>
          </w:tcPr>
          <w:p w:rsidR="009D4113" w:rsidRPr="008669C4" w:rsidRDefault="009D4113" w:rsidP="00A76D8B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9D4113" w:rsidRPr="00B324F2" w:rsidRDefault="009D4113" w:rsidP="0001594D">
            <w:pPr>
              <w:pStyle w:val="af4"/>
              <w:tabs>
                <w:tab w:val="left" w:pos="1980"/>
                <w:tab w:val="left" w:pos="3780"/>
              </w:tabs>
              <w:spacing w:before="120" w:after="120"/>
              <w:jc w:val="both"/>
              <w:rPr>
                <w:rStyle w:val="urtxtemph"/>
                <w:sz w:val="24"/>
                <w:szCs w:val="24"/>
              </w:rPr>
            </w:pPr>
            <w:r w:rsidRPr="00D02B98">
              <w:rPr>
                <w:rStyle w:val="urtxtemph"/>
                <w:sz w:val="24"/>
                <w:szCs w:val="24"/>
              </w:rPr>
              <w:t>совокупность нефти, газового конденсата и других углеводородов, предназначенных для переработки и получения нефтепродуктов и продуктов нефтехимии.</w:t>
            </w:r>
          </w:p>
        </w:tc>
      </w:tr>
    </w:tbl>
    <w:p w:rsidR="009B65DE" w:rsidRDefault="009B65DE" w:rsidP="00660038">
      <w:pPr>
        <w:spacing w:before="240" w:after="120"/>
      </w:pPr>
      <w:r>
        <w:t>РОЛИ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5F5E95" w:rsidRPr="00B324F2" w:rsidTr="00EB02D6">
        <w:tc>
          <w:tcPr>
            <w:tcW w:w="2942" w:type="dxa"/>
            <w:shd w:val="clear" w:color="auto" w:fill="auto"/>
          </w:tcPr>
          <w:p w:rsidR="005F5E95" w:rsidRPr="00AB053F" w:rsidRDefault="005F5E95" w:rsidP="00660038">
            <w:pPr>
              <w:spacing w:before="120" w:after="120"/>
              <w:rPr>
                <w:bCs/>
                <w:szCs w:val="24"/>
              </w:rPr>
            </w:pPr>
            <w:r w:rsidRPr="005F5E95">
              <w:rPr>
                <w:bCs/>
                <w:szCs w:val="24"/>
              </w:rPr>
              <w:t>ДЕЖУРНО-ДИСПЕТЧЕРСКАЯ СЛУЖБА</w:t>
            </w:r>
            <w:r w:rsidR="009F2EF7">
              <w:t xml:space="preserve"> </w:t>
            </w:r>
            <w:r w:rsidR="009F2EF7" w:rsidRPr="009F2EF7">
              <w:rPr>
                <w:bCs/>
                <w:szCs w:val="24"/>
              </w:rPr>
              <w:t>ОБЩЕСТВА ГРУППЫ</w:t>
            </w:r>
          </w:p>
        </w:tc>
        <w:tc>
          <w:tcPr>
            <w:tcW w:w="336" w:type="dxa"/>
            <w:shd w:val="clear" w:color="auto" w:fill="auto"/>
          </w:tcPr>
          <w:p w:rsidR="005F5E95" w:rsidRPr="008669C4" w:rsidRDefault="005F5E95" w:rsidP="00A76D8B">
            <w:pPr>
              <w:keepNext/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5F5E95" w:rsidRPr="00B324F2" w:rsidRDefault="005F5E95" w:rsidP="005F5E95">
            <w:pPr>
              <w:pStyle w:val="af4"/>
              <w:keepNext/>
              <w:tabs>
                <w:tab w:val="left" w:pos="1980"/>
                <w:tab w:val="left" w:pos="3780"/>
              </w:tabs>
              <w:spacing w:before="120" w:after="120"/>
              <w:jc w:val="both"/>
              <w:rPr>
                <w:rStyle w:val="urtxtemph"/>
                <w:sz w:val="24"/>
                <w:szCs w:val="24"/>
              </w:rPr>
            </w:pPr>
            <w:r w:rsidRPr="005F5E95">
              <w:rPr>
                <w:rStyle w:val="urtxtemph"/>
                <w:sz w:val="24"/>
                <w:szCs w:val="24"/>
              </w:rPr>
              <w:t>структурное подразделение Общества Группы (либо сторонней организации, привлекаемой по договору), ответственное за получение и передачу в Обществе Группы оперативной информации о риске возникновения или возникновении чрезвычайной ситуации/ происшествия, а также передачу данной информации в ПАО</w:t>
            </w:r>
            <w:r>
              <w:rPr>
                <w:rStyle w:val="urtxtemph"/>
                <w:sz w:val="24"/>
                <w:szCs w:val="24"/>
              </w:rPr>
              <w:t> </w:t>
            </w:r>
            <w:r w:rsidRPr="005F5E95">
              <w:rPr>
                <w:rStyle w:val="urtxtemph"/>
                <w:sz w:val="24"/>
                <w:szCs w:val="24"/>
              </w:rPr>
              <w:t>«НК</w:t>
            </w:r>
            <w:r>
              <w:rPr>
                <w:rStyle w:val="urtxtemph"/>
                <w:sz w:val="24"/>
                <w:szCs w:val="24"/>
              </w:rPr>
              <w:t> </w:t>
            </w:r>
            <w:r w:rsidRPr="005F5E95">
              <w:rPr>
                <w:rStyle w:val="urtxtemph"/>
                <w:sz w:val="24"/>
                <w:szCs w:val="24"/>
              </w:rPr>
              <w:t>«Роснефть».</w:t>
            </w:r>
          </w:p>
        </w:tc>
      </w:tr>
      <w:tr w:rsidR="005F5E95" w:rsidRPr="00B324F2" w:rsidTr="00EB02D6">
        <w:tc>
          <w:tcPr>
            <w:tcW w:w="2942" w:type="dxa"/>
            <w:shd w:val="clear" w:color="auto" w:fill="auto"/>
          </w:tcPr>
          <w:p w:rsidR="005F5E95" w:rsidRPr="00AB053F" w:rsidRDefault="005F5E95" w:rsidP="00F93D77">
            <w:pPr>
              <w:keepNext/>
              <w:spacing w:before="120" w:after="120"/>
              <w:rPr>
                <w:bCs/>
                <w:szCs w:val="24"/>
              </w:rPr>
            </w:pPr>
            <w:r w:rsidRPr="009B65DE">
              <w:rPr>
                <w:bCs/>
                <w:szCs w:val="24"/>
              </w:rPr>
              <w:lastRenderedPageBreak/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:rsidR="005F5E95" w:rsidRPr="008669C4" w:rsidRDefault="005F5E95" w:rsidP="00F93D77">
            <w:pPr>
              <w:keepNext/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5F5E95" w:rsidRPr="00B324F2" w:rsidRDefault="005F5E95" w:rsidP="00F93D77">
            <w:pPr>
              <w:pStyle w:val="af4"/>
              <w:keepNext/>
              <w:tabs>
                <w:tab w:val="left" w:pos="1980"/>
                <w:tab w:val="left" w:pos="3780"/>
              </w:tabs>
              <w:spacing w:before="120" w:after="120"/>
              <w:jc w:val="both"/>
              <w:rPr>
                <w:rStyle w:val="urtxtemph"/>
                <w:sz w:val="24"/>
                <w:szCs w:val="24"/>
              </w:rPr>
            </w:pPr>
            <w:r w:rsidRPr="009B65DE">
              <w:rPr>
                <w:rStyle w:val="urtxtemph"/>
                <w:sz w:val="24"/>
                <w:szCs w:val="24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:rsidR="009344A3" w:rsidRDefault="009344A3" w:rsidP="00A76D8B">
      <w:pPr>
        <w:keepNext/>
        <w:spacing w:before="240" w:after="120"/>
      </w:pPr>
      <w:r w:rsidRPr="00BC5618">
        <w:t xml:space="preserve">ТЕРМИНЫ </w:t>
      </w:r>
      <w:r>
        <w:t>ИЗ ВНЕШНИХ ДОКУМЕНТОВ</w:t>
      </w:r>
      <w:r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3"/>
        <w:gridCol w:w="336"/>
        <w:gridCol w:w="6610"/>
      </w:tblGrid>
      <w:tr w:rsidR="009344A3" w:rsidTr="00CC3A17">
        <w:tc>
          <w:tcPr>
            <w:tcW w:w="2943" w:type="dxa"/>
            <w:shd w:val="clear" w:color="auto" w:fill="auto"/>
          </w:tcPr>
          <w:p w:rsidR="009344A3" w:rsidRPr="00BF248E" w:rsidRDefault="009344A3" w:rsidP="00A76D8B">
            <w:pPr>
              <w:keepNext/>
              <w:spacing w:before="120" w:after="120"/>
            </w:pPr>
            <w:r>
              <w:rPr>
                <w:szCs w:val="24"/>
              </w:rPr>
              <w:t>АККРЕДИТАЦИЯ</w:t>
            </w:r>
          </w:p>
        </w:tc>
        <w:tc>
          <w:tcPr>
            <w:tcW w:w="336" w:type="dxa"/>
            <w:shd w:val="clear" w:color="auto" w:fill="auto"/>
          </w:tcPr>
          <w:p w:rsidR="009344A3" w:rsidRPr="00BF248E" w:rsidRDefault="009344A3" w:rsidP="00A76D8B">
            <w:pPr>
              <w:keepNext/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9344A3" w:rsidRPr="00BF248E" w:rsidRDefault="004E013F" w:rsidP="00A76D8B">
            <w:pPr>
              <w:keepNext/>
              <w:spacing w:before="120" w:after="120"/>
              <w:jc w:val="both"/>
              <w:rPr>
                <w:rStyle w:val="urtxtstd"/>
              </w:rPr>
            </w:pPr>
            <w:r w:rsidRPr="004E013F">
              <w:rPr>
                <w:rStyle w:val="urtxtstd"/>
              </w:rPr>
              <w:t xml:space="preserve">подтверждение национальным органом по аккредитации соответствия юридического лица или индивидуального предпринимателя критериям аккредитации, являющееся официальным свидетельством компетентности юридического лица или индивидуального предпринимателя осуществлять деятельность в определенной области аккредитации </w:t>
            </w:r>
            <w:r w:rsidR="009344A3" w:rsidRPr="009344A3">
              <w:rPr>
                <w:rStyle w:val="urtxtstd"/>
              </w:rPr>
              <w:t>[</w:t>
            </w:r>
            <w:r w:rsidR="0001594D">
              <w:rPr>
                <w:rStyle w:val="urtxtstd"/>
              </w:rPr>
              <w:t xml:space="preserve">п. 1 </w:t>
            </w:r>
            <w:r>
              <w:rPr>
                <w:rStyle w:val="urtxtstd"/>
              </w:rPr>
              <w:t>ст. 4 Федерального</w:t>
            </w:r>
            <w:r w:rsidR="009344A3" w:rsidRPr="009344A3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</w:t>
            </w:r>
            <w:r w:rsidR="009344A3" w:rsidRPr="009344A3">
              <w:rPr>
                <w:rStyle w:val="urtxtstd"/>
              </w:rPr>
              <w:t xml:space="preserve"> от 28.12.2013 № 412-ФЗ «Об аккредитации в национальной системе аккредитации»]</w:t>
            </w:r>
            <w:r w:rsidR="009344A3"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Default="00F62E08" w:rsidP="00463C6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АРБИТРАЖНАЯ ПРОБА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4E013F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F62E08">
              <w:rPr>
                <w:rStyle w:val="urtxtstd"/>
              </w:rPr>
              <w:t xml:space="preserve">контрольная проба, используемая для </w:t>
            </w:r>
            <w:r>
              <w:rPr>
                <w:rStyle w:val="urtxtstd"/>
              </w:rPr>
              <w:t xml:space="preserve">проведения арбитражного анализа </w:t>
            </w:r>
            <w:r w:rsidRPr="00F62E08">
              <w:rPr>
                <w:rStyle w:val="urtxtstd"/>
              </w:rPr>
              <w:t>[ст. 2 приказа Минэнерго РФ от 19.06.2003 № 231 «Об утверждении Инструкции по контролю и обеспечению сохранения качества нефтепродуктов в организациях нефтепродуктообеспечения»]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НАКОПЛЕНИЕ ОТХОДОВ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C1434A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складирование отходов на срок не более чем одиннадцать месяцев в целях их дальнейших обработки, утилизации, обезвреживания, размещения</w:t>
            </w:r>
            <w:r>
              <w:rPr>
                <w:rStyle w:val="urtxtstd"/>
              </w:rPr>
              <w:t xml:space="preserve"> </w:t>
            </w:r>
            <w:r w:rsidRPr="000D6510">
              <w:rPr>
                <w:rStyle w:val="urtxtstd"/>
              </w:rPr>
              <w:t>[</w:t>
            </w:r>
            <w:r>
              <w:rPr>
                <w:rStyle w:val="urtxtstd"/>
              </w:rPr>
              <w:t>ст. 1 Федерального</w:t>
            </w:r>
            <w:r w:rsidRPr="00C1434A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 от 24.06.1998 №</w:t>
            </w:r>
            <w:r w:rsidRPr="00C1434A">
              <w:rPr>
                <w:rStyle w:val="urtxtstd"/>
              </w:rPr>
              <w:t xml:space="preserve"> 89-ФЗ </w:t>
            </w:r>
            <w:r>
              <w:rPr>
                <w:rStyle w:val="urtxtstd"/>
              </w:rPr>
              <w:t>«</w:t>
            </w:r>
            <w:r w:rsidRPr="00C1434A">
              <w:rPr>
                <w:rStyle w:val="urtxtstd"/>
              </w:rPr>
              <w:t>Об отходах производства и потребления</w:t>
            </w:r>
            <w:r>
              <w:rPr>
                <w:rStyle w:val="urtxtstd"/>
              </w:rPr>
              <w:t>»</w:t>
            </w:r>
            <w:r w:rsidRPr="000D6510">
              <w:rPr>
                <w:rStyle w:val="urtxtstd"/>
              </w:rPr>
              <w:t>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Pr="00C1434A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ОБЕЗВРЕЖИВАНИЕ ОТХОДОВ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C1434A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уменьшение массы отходов, изменение их состава, физических и химических свойств (включая сжигание, за исключением сжигания, связанного с использованием твердых коммунальных отходов в качестве возобновляемого источника энергии (вторичных энергетических ресурсов), и (или) обеззараживание на специализированных установках) в целях снижения негативного воздействия отходов на здоровье человека и окружающую среду</w:t>
            </w:r>
            <w:r>
              <w:rPr>
                <w:rStyle w:val="urtxtstd"/>
              </w:rPr>
              <w:t xml:space="preserve"> </w:t>
            </w:r>
            <w:r w:rsidRPr="00EB02D6">
              <w:rPr>
                <w:rStyle w:val="urtxtstd"/>
              </w:rPr>
              <w:t>[</w:t>
            </w:r>
            <w:r>
              <w:rPr>
                <w:rStyle w:val="urtxtstd"/>
              </w:rPr>
              <w:t>ст. 1 Федерального</w:t>
            </w:r>
            <w:r w:rsidRPr="00C1434A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 от 24.06.1998 №</w:t>
            </w:r>
            <w:r w:rsidRPr="00C1434A">
              <w:rPr>
                <w:rStyle w:val="urtxtstd"/>
              </w:rPr>
              <w:t xml:space="preserve"> 89-ФЗ </w:t>
            </w:r>
            <w:r>
              <w:rPr>
                <w:rStyle w:val="urtxtstd"/>
              </w:rPr>
              <w:t>«</w:t>
            </w:r>
            <w:r w:rsidRPr="00C1434A">
              <w:rPr>
                <w:rStyle w:val="urtxtstd"/>
              </w:rPr>
              <w:t>Об отходах производства и потребления</w:t>
            </w:r>
            <w:r>
              <w:rPr>
                <w:rStyle w:val="urtxtstd"/>
              </w:rPr>
              <w:t>»</w:t>
            </w:r>
            <w:r w:rsidRPr="00EB02D6">
              <w:rPr>
                <w:rStyle w:val="urtxtstd"/>
              </w:rPr>
              <w:t>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Pr="00C1434A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ОБРАЩЕНИЕ С ОТХОДАМИ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4E013F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деятельность по сбору, накоплению, транспортированию, обработке, утилизации, обезвреживанию, размещению отходов</w:t>
            </w:r>
            <w:r>
              <w:rPr>
                <w:rStyle w:val="urtxtstd"/>
              </w:rPr>
              <w:t xml:space="preserve"> </w:t>
            </w:r>
            <w:r w:rsidRPr="00EB02D6">
              <w:rPr>
                <w:rStyle w:val="urtxtstd"/>
              </w:rPr>
              <w:t>[</w:t>
            </w:r>
            <w:r>
              <w:rPr>
                <w:rStyle w:val="urtxtstd"/>
              </w:rPr>
              <w:t>ст. 1 Федерального</w:t>
            </w:r>
            <w:r w:rsidRPr="00C1434A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 от 24.06.1998 №</w:t>
            </w:r>
            <w:r w:rsidRPr="00C1434A">
              <w:rPr>
                <w:rStyle w:val="urtxtstd"/>
              </w:rPr>
              <w:t xml:space="preserve"> 89-ФЗ </w:t>
            </w:r>
            <w:r>
              <w:rPr>
                <w:rStyle w:val="urtxtstd"/>
              </w:rPr>
              <w:t>«</w:t>
            </w:r>
            <w:r w:rsidRPr="00C1434A">
              <w:rPr>
                <w:rStyle w:val="urtxtstd"/>
              </w:rPr>
              <w:t>Об отходах производства и потребления</w:t>
            </w:r>
            <w:r>
              <w:rPr>
                <w:rStyle w:val="urtxtstd"/>
              </w:rPr>
              <w:t>»</w:t>
            </w:r>
            <w:r w:rsidRPr="00EB02D6">
              <w:rPr>
                <w:rStyle w:val="urtxtstd"/>
              </w:rPr>
              <w:t>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Pr="00C1434A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ОПЕРАТОР ПО ОБРАЩЕНИЮ С ОТХОДАМИ I И II КЛАССОВ ОПАСНОСТИ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C1434A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индивидуальный предприниматель или юридическое лицо, которые обладают правом в соответствии с настоящим Федеральным законом осуществлять деятельность по обращению с отходами I и II классов опасности, полученными от иных индивидуальных предпринимателей, юридических лиц, в результате хозяйственной и (или) иной деятельности которых образуются отходы I и II классов опасности, и имеют лицензии на деятельность по сбору, транспортированию, обработке, утилизации, обезвреживанию, размещению отходов I - IV классов опасности в отношении соответствующих видов работ с отходами I и II классов опасности</w:t>
            </w:r>
            <w:r>
              <w:rPr>
                <w:rStyle w:val="urtxtstd"/>
              </w:rPr>
              <w:t xml:space="preserve"> </w:t>
            </w:r>
            <w:r w:rsidRPr="00EB02D6">
              <w:rPr>
                <w:rStyle w:val="urtxtstd"/>
              </w:rPr>
              <w:t>[</w:t>
            </w:r>
            <w:r>
              <w:rPr>
                <w:rStyle w:val="urtxtstd"/>
              </w:rPr>
              <w:t>ст. 1 Федерального</w:t>
            </w:r>
            <w:r w:rsidRPr="00C1434A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 от 24.06.1998 №</w:t>
            </w:r>
            <w:r w:rsidRPr="00C1434A">
              <w:rPr>
                <w:rStyle w:val="urtxtstd"/>
              </w:rPr>
              <w:t xml:space="preserve"> 89-ФЗ </w:t>
            </w:r>
            <w:r>
              <w:rPr>
                <w:rStyle w:val="urtxtstd"/>
              </w:rPr>
              <w:t>«</w:t>
            </w:r>
            <w:r w:rsidRPr="00C1434A">
              <w:rPr>
                <w:rStyle w:val="urtxtstd"/>
              </w:rPr>
              <w:t>Об отходах производства и потребления</w:t>
            </w:r>
            <w:r>
              <w:rPr>
                <w:rStyle w:val="urtxtstd"/>
              </w:rPr>
              <w:t>»</w:t>
            </w:r>
            <w:r w:rsidRPr="00EB02D6">
              <w:rPr>
                <w:rStyle w:val="urtxtstd"/>
              </w:rPr>
              <w:t>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Pr="00C1434A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УТИЛИЗАЦИЯ ОТХОДОВ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4E013F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извлечение полезных компонентов для их повторного применения (рекуперация), а также использование твердых коммунальных отходов в качестве возобновляемого источника энергии (вторичных энергетических ресурсов) после извлечения из них полезных компонентов на объектах обработки, соответствующих требованиям, предусмотренным пунктом 3 статьи 10 Федерального закона (энергетическая утилизация)</w:t>
            </w:r>
            <w:r>
              <w:rPr>
                <w:rStyle w:val="urtxtstd"/>
              </w:rPr>
              <w:t xml:space="preserve"> </w:t>
            </w:r>
            <w:r w:rsidRPr="00EB02D6">
              <w:rPr>
                <w:rStyle w:val="urtxtstd"/>
              </w:rPr>
              <w:t>[</w:t>
            </w:r>
            <w:r>
              <w:rPr>
                <w:rStyle w:val="urtxtstd"/>
              </w:rPr>
              <w:t>ст. 1 Федерального</w:t>
            </w:r>
            <w:r w:rsidRPr="00C1434A">
              <w:rPr>
                <w:rStyle w:val="urtxtstd"/>
              </w:rPr>
              <w:t xml:space="preserve"> закон</w:t>
            </w:r>
            <w:r>
              <w:rPr>
                <w:rStyle w:val="urtxtstd"/>
              </w:rPr>
              <w:t>а от 24.06.1998 №</w:t>
            </w:r>
            <w:r w:rsidRPr="00C1434A">
              <w:rPr>
                <w:rStyle w:val="urtxtstd"/>
              </w:rPr>
              <w:t xml:space="preserve"> 89-ФЗ </w:t>
            </w:r>
            <w:r>
              <w:rPr>
                <w:rStyle w:val="urtxtstd"/>
              </w:rPr>
              <w:t>«</w:t>
            </w:r>
            <w:r w:rsidRPr="00C1434A">
              <w:rPr>
                <w:rStyle w:val="urtxtstd"/>
              </w:rPr>
              <w:t>Об отходах производства и потребления</w:t>
            </w:r>
            <w:r>
              <w:rPr>
                <w:rStyle w:val="urtxtstd"/>
              </w:rPr>
              <w:t>»</w:t>
            </w:r>
            <w:r w:rsidRPr="00EB02D6">
              <w:rPr>
                <w:rStyle w:val="urtxtstd"/>
              </w:rPr>
              <w:t>]</w:t>
            </w:r>
            <w:r>
              <w:rPr>
                <w:rStyle w:val="urtxtstd"/>
              </w:rPr>
              <w:t>.</w:t>
            </w:r>
          </w:p>
        </w:tc>
      </w:tr>
      <w:tr w:rsidR="00F62E08" w:rsidTr="00CC3A17">
        <w:tc>
          <w:tcPr>
            <w:tcW w:w="2943" w:type="dxa"/>
            <w:shd w:val="clear" w:color="auto" w:fill="auto"/>
          </w:tcPr>
          <w:p w:rsidR="00F62E08" w:rsidRPr="00C1434A" w:rsidRDefault="00F62E08" w:rsidP="00463C65">
            <w:pPr>
              <w:spacing w:before="120" w:after="120"/>
              <w:rPr>
                <w:szCs w:val="24"/>
              </w:rPr>
            </w:pPr>
            <w:r w:rsidRPr="00C1434A">
              <w:rPr>
                <w:szCs w:val="24"/>
              </w:rPr>
              <w:t>ФЕДЕРАЛЬНЫЙ ОПЕРАТОР ПО ОБРАЩЕНИЮ С ОТХОДАМИ I И II КЛАССОВ ОПАСНОСТИ</w:t>
            </w:r>
          </w:p>
        </w:tc>
        <w:tc>
          <w:tcPr>
            <w:tcW w:w="336" w:type="dxa"/>
            <w:shd w:val="clear" w:color="auto" w:fill="auto"/>
          </w:tcPr>
          <w:p w:rsidR="00F62E08" w:rsidRPr="00BF248E" w:rsidRDefault="00F62E08" w:rsidP="00A76D8B">
            <w:pPr>
              <w:spacing w:before="120" w:after="120"/>
              <w:jc w:val="both"/>
            </w:pPr>
            <w:r w:rsidRPr="00BF248E">
              <w:t>–</w:t>
            </w:r>
          </w:p>
        </w:tc>
        <w:tc>
          <w:tcPr>
            <w:tcW w:w="6610" w:type="dxa"/>
            <w:shd w:val="clear" w:color="auto" w:fill="auto"/>
          </w:tcPr>
          <w:p w:rsidR="00F62E08" w:rsidRPr="004E013F" w:rsidRDefault="00F62E08" w:rsidP="0001594D">
            <w:pPr>
              <w:spacing w:before="120" w:after="120"/>
              <w:jc w:val="both"/>
              <w:rPr>
                <w:rStyle w:val="urtxtstd"/>
              </w:rPr>
            </w:pPr>
            <w:r w:rsidRPr="00C1434A">
              <w:rPr>
                <w:rStyle w:val="urtxtstd"/>
              </w:rPr>
              <w:t>юридическое лицо, уполномоченное в соответствии с настоящим Федеральным законом обеспечивать и осуществлять деятельность по обращению с отходами I и II классов опасности на территории Российской Федерации</w:t>
            </w:r>
            <w:r>
              <w:rPr>
                <w:rStyle w:val="urtxtstd"/>
              </w:rPr>
              <w:t xml:space="preserve"> [ст. </w:t>
            </w:r>
            <w:r w:rsidRPr="00C1434A">
              <w:rPr>
                <w:rStyle w:val="urtxtstd"/>
              </w:rPr>
              <w:t>1 Федерального закона от 24.06.1998 № 89-ФЗ «Об отходах производства и потребления»].</w:t>
            </w:r>
          </w:p>
        </w:tc>
      </w:tr>
    </w:tbl>
    <w:p w:rsidR="00BC5618" w:rsidRDefault="00BC5618" w:rsidP="00BC5618"/>
    <w:sectPr w:rsidR="00BC5618" w:rsidSect="008C07E1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08" w:rsidRDefault="001E1408" w:rsidP="000D7C6A">
      <w:r>
        <w:separator/>
      </w:r>
    </w:p>
  </w:endnote>
  <w:endnote w:type="continuationSeparator" w:id="0">
    <w:p w:rsidR="001E1408" w:rsidRDefault="001E1408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660038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660038">
      <w:trPr>
        <w:trHeight w:val="80"/>
      </w:trPr>
      <w:tc>
        <w:tcPr>
          <w:tcW w:w="9214" w:type="dxa"/>
        </w:tcPr>
        <w:p w:rsidR="007C7A6C" w:rsidRPr="00D523ED" w:rsidRDefault="007C7A6C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</w:pP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D523ED" w:rsidRDefault="00D523ED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1617D1" wp14:editId="469C5610">
              <wp:simplePos x="0" y="0"/>
              <wp:positionH relativeFrom="column">
                <wp:posOffset>5293919</wp:posOffset>
              </wp:positionH>
              <wp:positionV relativeFrom="paragraph">
                <wp:posOffset>67945</wp:posOffset>
              </wp:positionV>
              <wp:extent cx="929030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523ED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E14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E14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16.85pt;margin-top:5.35pt;width:73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sRwA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" filled="f" stroked="f" strokeweight="1.3pt">
              <v:textbox>
                <w:txbxContent>
                  <w:p w:rsidR="00D523ED" w:rsidRDefault="00D523ED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E14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E14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08" w:rsidRDefault="001E1408" w:rsidP="000D7C6A">
      <w:r>
        <w:separator/>
      </w:r>
    </w:p>
  </w:footnote>
  <w:footnote w:type="continuationSeparator" w:id="0">
    <w:p w:rsidR="001E1408" w:rsidRDefault="001E1408" w:rsidP="000D7C6A">
      <w:r>
        <w:continuationSeparator/>
      </w:r>
    </w:p>
  </w:footnote>
  <w:footnote w:id="1">
    <w:p w:rsidR="009344A3" w:rsidRDefault="009344A3" w:rsidP="009344A3">
      <w:pPr>
        <w:pStyle w:val="af2"/>
        <w:jc w:val="both"/>
      </w:pPr>
      <w:r w:rsidRPr="006F6D4F">
        <w:rPr>
          <w:rStyle w:val="af5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42"/>
      <w:gridCol w:w="1912"/>
    </w:tblGrid>
    <w:tr w:rsidR="00E42276" w:rsidRPr="009E7427" w:rsidTr="00CC3A17">
      <w:tc>
        <w:tcPr>
          <w:tcW w:w="4030" w:type="pct"/>
          <w:vAlign w:val="center"/>
        </w:tcPr>
        <w:p w:rsidR="00E42276" w:rsidRPr="00313C5C" w:rsidRDefault="008C07E1" w:rsidP="00AB053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07E1">
            <w:rPr>
              <w:rFonts w:ascii="Arial" w:hAnsi="Arial" w:cs="Arial"/>
              <w:b/>
              <w:sz w:val="10"/>
              <w:szCs w:val="10"/>
            </w:rPr>
            <w:t>ТИПОВЫЕ ТРЕБОВАНИЯ КОМПАНИИ №</w:t>
          </w:r>
          <w:r w:rsidR="00F80F97">
            <w:rPr>
              <w:rFonts w:ascii="Arial" w:hAnsi="Arial" w:cs="Arial"/>
              <w:b/>
              <w:sz w:val="10"/>
              <w:szCs w:val="10"/>
            </w:rPr>
            <w:t> </w:t>
          </w:r>
          <w:r w:rsidR="009344A3" w:rsidRPr="009344A3">
            <w:rPr>
              <w:rFonts w:ascii="Arial" w:hAnsi="Arial" w:cs="Arial"/>
              <w:b/>
              <w:sz w:val="10"/>
              <w:szCs w:val="10"/>
            </w:rPr>
            <w:t>П1-01.05 ТТР-0149</w:t>
          </w:r>
        </w:p>
      </w:tc>
      <w:tc>
        <w:tcPr>
          <w:tcW w:w="970" w:type="pct"/>
          <w:vAlign w:val="center"/>
        </w:tcPr>
        <w:p w:rsidR="00E42276" w:rsidRPr="00313C5C" w:rsidRDefault="009A4EF3" w:rsidP="008C07E1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13C5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0D350A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8C07E1" w:rsidRPr="008C07E1" w:rsidTr="00CC3A17">
      <w:trPr>
        <w:trHeight w:val="175"/>
      </w:trPr>
      <w:tc>
        <w:tcPr>
          <w:tcW w:w="4030" w:type="pct"/>
          <w:vAlign w:val="center"/>
        </w:tcPr>
        <w:p w:rsidR="00E42276" w:rsidRPr="008C07E1" w:rsidRDefault="00AB053F" w:rsidP="00AB053F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КОНТРОЛЬ ХЛОРОРГАНИЧЕСКИХ СОЕДИНЕНИЙ </w:t>
          </w:r>
          <w:r w:rsidR="008C07E1" w:rsidRPr="008C07E1">
            <w:rPr>
              <w:rFonts w:ascii="Arial" w:hAnsi="Arial" w:cs="Arial"/>
              <w:b/>
              <w:spacing w:val="-4"/>
              <w:sz w:val="10"/>
              <w:szCs w:val="10"/>
            </w:rPr>
            <w:t>НА ОБЪЕКТАХ ДОБЫЧИ УГЛЕВОДОРОДНОГО СЫРЬЯ КОМПАНИИ</w:t>
          </w:r>
        </w:p>
      </w:tc>
      <w:tc>
        <w:tcPr>
          <w:tcW w:w="970" w:type="pct"/>
          <w:vAlign w:val="center"/>
        </w:tcPr>
        <w:p w:rsidR="00E42276" w:rsidRPr="008C07E1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C07E1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readOnly" w:enforcement="0"/>
  <w:defaultTabStop w:val="709"/>
  <w:characterSpacingControl w:val="doNotCompress"/>
  <w:savePreviewPicture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94D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5C8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1CA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350A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510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B5E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5C28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1408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27D04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2D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C9B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754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1EB2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62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122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13F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07FD7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7B8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44B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950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95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038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DCF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258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046D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708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D7736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8D1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955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7E1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4A5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4A3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AA0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44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5BA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5DE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13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2EF7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3A"/>
    <w:rsid w:val="00A1506D"/>
    <w:rsid w:val="00A15241"/>
    <w:rsid w:val="00A162E7"/>
    <w:rsid w:val="00A16755"/>
    <w:rsid w:val="00A1743A"/>
    <w:rsid w:val="00A1773F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6D8B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022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53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2E5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2E27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457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E8A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9E5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34A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6D2A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A17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B98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75A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0A02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4CB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08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0F97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F092B-860C-4896-9FEA-FC51FE52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5766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8</cp:revision>
  <cp:lastPrinted>2020-03-13T07:33:00Z</cp:lastPrinted>
  <dcterms:created xsi:type="dcterms:W3CDTF">2023-06-13T10:26:00Z</dcterms:created>
  <dcterms:modified xsi:type="dcterms:W3CDTF">2024-03-05T11:35:00Z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